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07B15" w14:textId="77777777" w:rsidR="00CE50F9" w:rsidRDefault="00CF2873">
      <w:pPr>
        <w:widowControl w:val="0"/>
        <w:spacing w:line="360" w:lineRule="auto"/>
        <w:ind w:left="-142"/>
        <w:jc w:val="center"/>
        <w:rPr>
          <w:rFonts w:ascii="標楷體" w:eastAsia="標楷體" w:hAnsi="標楷體" w:cs="標楷體"/>
          <w:sz w:val="32"/>
          <w:szCs w:val="32"/>
        </w:rPr>
      </w:pPr>
      <w:bookmarkStart w:id="0" w:name="_GoBack"/>
      <w:bookmarkEnd w:id="0"/>
      <w:r>
        <w:rPr>
          <w:rFonts w:ascii="標楷體" w:eastAsia="標楷體" w:hAnsi="標楷體" w:cs="標楷體"/>
          <w:sz w:val="32"/>
          <w:szCs w:val="32"/>
        </w:rPr>
        <w:t>個人化教育混成式教學人員培訓課程</w:t>
      </w:r>
    </w:p>
    <w:p w14:paraId="04907B16"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一、依據</w:t>
      </w:r>
    </w:p>
    <w:p w14:paraId="04907B17" w14:textId="77777777" w:rsidR="00CE50F9" w:rsidRDefault="00CF2873">
      <w:pPr>
        <w:widowControl w:val="0"/>
        <w:spacing w:line="360" w:lineRule="auto"/>
        <w:ind w:left="565"/>
        <w:rPr>
          <w:rFonts w:ascii="標楷體" w:eastAsia="標楷體" w:hAnsi="標楷體" w:cs="標楷體"/>
          <w:sz w:val="24"/>
          <w:szCs w:val="24"/>
        </w:rPr>
      </w:pPr>
      <w:r>
        <w:rPr>
          <w:rFonts w:ascii="標楷體" w:eastAsia="標楷體" w:hAnsi="標楷體" w:cs="標楷體"/>
          <w:sz w:val="24"/>
          <w:szCs w:val="24"/>
        </w:rPr>
        <w:t>（一）教育部國民及學前教育署補助辦理十二年國民基本教育精進國民中學及國民小學教學品質要點。</w:t>
      </w:r>
    </w:p>
    <w:p w14:paraId="04907B18"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（二）花蓮縣</w:t>
      </w:r>
      <w:r>
        <w:rPr>
          <w:rFonts w:ascii="標楷體" w:eastAsia="標楷體" w:hAnsi="標楷體" w:cs="標楷體"/>
          <w:sz w:val="24"/>
          <w:szCs w:val="24"/>
        </w:rPr>
        <w:t xml:space="preserve"> 106</w:t>
      </w:r>
      <w:r>
        <w:rPr>
          <w:rFonts w:ascii="標楷體" w:eastAsia="標楷體" w:hAnsi="標楷體" w:cs="標楷體"/>
          <w:sz w:val="24"/>
          <w:szCs w:val="24"/>
        </w:rPr>
        <w:t>年度十二年國民基本教育精進國民中學及國民小學教學品質計畫。</w:t>
      </w:r>
    </w:p>
    <w:p w14:paraId="04907B19"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（三）花蓮縣</w:t>
      </w:r>
      <w:r>
        <w:rPr>
          <w:rFonts w:ascii="標楷體" w:eastAsia="標楷體" w:hAnsi="標楷體" w:cs="標楷體"/>
          <w:sz w:val="24"/>
          <w:szCs w:val="24"/>
        </w:rPr>
        <w:t xml:space="preserve"> 106</w:t>
      </w:r>
      <w:r>
        <w:rPr>
          <w:rFonts w:ascii="標楷體" w:eastAsia="標楷體" w:hAnsi="標楷體" w:cs="標楷體"/>
          <w:sz w:val="24"/>
          <w:szCs w:val="24"/>
        </w:rPr>
        <w:t>學年度國民教育輔導團運作與輔導工作計畫。</w:t>
      </w:r>
    </w:p>
    <w:p w14:paraId="04907B1A" w14:textId="77777777" w:rsidR="00CE50F9" w:rsidRDefault="00CE50F9">
      <w:pPr>
        <w:widowControl w:val="0"/>
        <w:spacing w:line="360" w:lineRule="auto"/>
        <w:rPr>
          <w:rFonts w:ascii="標楷體" w:eastAsia="標楷體" w:hAnsi="標楷體" w:cs="標楷體"/>
          <w:sz w:val="24"/>
          <w:szCs w:val="24"/>
        </w:rPr>
      </w:pPr>
    </w:p>
    <w:p w14:paraId="04907B1B"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二、現況分析與需求評估</w:t>
      </w:r>
    </w:p>
    <w:p w14:paraId="04907B1C" w14:textId="77777777" w:rsidR="00CE50F9" w:rsidRDefault="00CF2873">
      <w:pPr>
        <w:widowControl w:val="0"/>
        <w:spacing w:line="360" w:lineRule="auto"/>
        <w:ind w:firstLine="720"/>
        <w:rPr>
          <w:rFonts w:ascii="標楷體" w:eastAsia="標楷體" w:hAnsi="標楷體" w:cs="標楷體"/>
          <w:sz w:val="24"/>
          <w:szCs w:val="24"/>
        </w:rPr>
      </w:pPr>
      <w:r>
        <w:rPr>
          <w:rFonts w:ascii="標楷體" w:eastAsia="標楷體" w:hAnsi="標楷體" w:cs="標楷體"/>
          <w:sz w:val="24"/>
          <w:szCs w:val="24"/>
        </w:rPr>
        <w:t>本縣雖然在少子化浪潮過程中，班級規模漸小，但班內差異卻日漸擴大。其中尤以數學科最為明顯，有時班上學生雖然僅有</w:t>
      </w:r>
      <w:r>
        <w:rPr>
          <w:rFonts w:ascii="標楷體" w:eastAsia="標楷體" w:hAnsi="標楷體" w:cs="標楷體"/>
          <w:sz w:val="24"/>
          <w:szCs w:val="24"/>
        </w:rPr>
        <w:t>7</w:t>
      </w:r>
      <w:r>
        <w:rPr>
          <w:rFonts w:ascii="標楷體" w:eastAsia="標楷體" w:hAnsi="標楷體" w:cs="標楷體"/>
          <w:sz w:val="24"/>
          <w:szCs w:val="24"/>
        </w:rPr>
        <w:t>位，但仍有差異化教學的需求。為滿足教師與學生差異化教學的需求，本縣擬定個人化教育計畫，希望透過數位工具的介入，協助老師熟悉「個人化教育」。並藉由混成式學習彈性運用網路與實體資源的優勢，解決教師差異化教學的需求。為配合個人化教育計畫相關設備的到位與應用，特藉由本計畫進行教師增能研習，希望查了解決教師差異化的需求之外，更能協助教師銜接十二年國教課綱，藉由混成式教學的介入，幫助學生「自主行動」地學習，服膺</w:t>
      </w:r>
      <w:r>
        <w:rPr>
          <w:rFonts w:ascii="標楷體" w:eastAsia="標楷體" w:hAnsi="標楷體" w:cs="標楷體"/>
          <w:sz w:val="24"/>
          <w:szCs w:val="24"/>
        </w:rPr>
        <w:t>十二年國教自發、互動、共好的教育理念。</w:t>
      </w:r>
    </w:p>
    <w:p w14:paraId="04907B1D"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三、目的</w:t>
      </w:r>
    </w:p>
    <w:p w14:paraId="04907B1E"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ab/>
        <w:t xml:space="preserve">1.  </w:t>
      </w:r>
      <w:r>
        <w:rPr>
          <w:rFonts w:ascii="標楷體" w:eastAsia="標楷體" w:hAnsi="標楷體" w:cs="標楷體"/>
          <w:sz w:val="24"/>
          <w:szCs w:val="24"/>
        </w:rPr>
        <w:t>了解何謂個人化教學，以及可能的形式與具體操作策略。</w:t>
      </w:r>
    </w:p>
    <w:p w14:paraId="04907B1F"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ab/>
        <w:t xml:space="preserve">2.  </w:t>
      </w:r>
      <w:r>
        <w:rPr>
          <w:rFonts w:ascii="標楷體" w:eastAsia="標楷體" w:hAnsi="標楷體" w:cs="標楷體"/>
          <w:sz w:val="24"/>
          <w:szCs w:val="24"/>
        </w:rPr>
        <w:t>了解均一教育平台在個人化教學上的應用。</w:t>
      </w:r>
    </w:p>
    <w:p w14:paraId="04907B20"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ab/>
        <w:t xml:space="preserve">3.  </w:t>
      </w:r>
      <w:r>
        <w:rPr>
          <w:rFonts w:ascii="標楷體" w:eastAsia="標楷體" w:hAnsi="標楷體" w:cs="標楷體"/>
          <w:sz w:val="24"/>
          <w:szCs w:val="24"/>
        </w:rPr>
        <w:t>透過備觀議課，幫助教師熟悉混成式教學的操作。</w:t>
      </w:r>
    </w:p>
    <w:p w14:paraId="04907B21"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四、辦理單位</w:t>
      </w:r>
    </w:p>
    <w:p w14:paraId="04907B22"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（一）指導單位：教育部國民及學前教育署</w:t>
      </w:r>
    </w:p>
    <w:p w14:paraId="04907B23"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（二）主辦單位：花蓮縣政府教育處</w:t>
      </w:r>
    </w:p>
    <w:p w14:paraId="04907B24"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（三）承辦單位：花蓮縣玉里國民中學</w:t>
      </w:r>
    </w:p>
    <w:p w14:paraId="04907B25" w14:textId="77777777" w:rsidR="00CE50F9" w:rsidRDefault="00CE50F9">
      <w:pPr>
        <w:widowControl w:val="0"/>
        <w:spacing w:line="360" w:lineRule="auto"/>
        <w:rPr>
          <w:rFonts w:ascii="標楷體" w:eastAsia="標楷體" w:hAnsi="標楷體" w:cs="標楷體"/>
          <w:sz w:val="24"/>
          <w:szCs w:val="24"/>
        </w:rPr>
      </w:pPr>
    </w:p>
    <w:p w14:paraId="04907B26"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五、辦理日期：</w:t>
      </w:r>
      <w:r>
        <w:rPr>
          <w:rFonts w:ascii="標楷體" w:eastAsia="標楷體" w:hAnsi="標楷體" w:cs="標楷體"/>
          <w:sz w:val="24"/>
          <w:szCs w:val="24"/>
        </w:rPr>
        <w:t>2018</w:t>
      </w:r>
      <w:r>
        <w:rPr>
          <w:rFonts w:ascii="標楷體" w:eastAsia="標楷體" w:hAnsi="標楷體" w:cs="標楷體"/>
          <w:sz w:val="24"/>
          <w:szCs w:val="24"/>
        </w:rPr>
        <w:t>年</w:t>
      </w:r>
      <w:r>
        <w:rPr>
          <w:rFonts w:ascii="標楷體" w:eastAsia="標楷體" w:hAnsi="標楷體" w:cs="標楷體"/>
          <w:sz w:val="24"/>
          <w:szCs w:val="24"/>
        </w:rPr>
        <w:t>3</w:t>
      </w:r>
      <w:r>
        <w:rPr>
          <w:rFonts w:ascii="標楷體" w:eastAsia="標楷體" w:hAnsi="標楷體" w:cs="標楷體"/>
          <w:sz w:val="24"/>
          <w:szCs w:val="24"/>
        </w:rPr>
        <w:t>月</w:t>
      </w:r>
      <w:r>
        <w:rPr>
          <w:rFonts w:ascii="標楷體" w:eastAsia="標楷體" w:hAnsi="標楷體" w:cs="標楷體"/>
          <w:sz w:val="24"/>
          <w:szCs w:val="24"/>
        </w:rPr>
        <w:t>21</w:t>
      </w:r>
      <w:r>
        <w:rPr>
          <w:rFonts w:ascii="標楷體" w:eastAsia="標楷體" w:hAnsi="標楷體" w:cs="標楷體"/>
          <w:sz w:val="24"/>
          <w:szCs w:val="24"/>
        </w:rPr>
        <w:t>日</w:t>
      </w:r>
      <w:r>
        <w:rPr>
          <w:rFonts w:ascii="標楷體" w:eastAsia="標楷體" w:hAnsi="標楷體" w:cs="標楷體"/>
          <w:sz w:val="24"/>
          <w:szCs w:val="24"/>
        </w:rPr>
        <w:t>(</w:t>
      </w:r>
      <w:r>
        <w:rPr>
          <w:rFonts w:ascii="標楷體" w:eastAsia="標楷體" w:hAnsi="標楷體" w:cs="標楷體"/>
          <w:sz w:val="24"/>
          <w:szCs w:val="24"/>
        </w:rPr>
        <w:t>南區</w:t>
      </w:r>
      <w:r>
        <w:rPr>
          <w:rFonts w:ascii="標楷體" w:eastAsia="標楷體" w:hAnsi="標楷體" w:cs="標楷體"/>
          <w:sz w:val="24"/>
          <w:szCs w:val="24"/>
        </w:rPr>
        <w:t>)</w:t>
      </w:r>
      <w:r>
        <w:rPr>
          <w:rFonts w:ascii="標楷體" w:eastAsia="標楷體" w:hAnsi="標楷體" w:cs="標楷體"/>
          <w:sz w:val="24"/>
          <w:szCs w:val="24"/>
        </w:rPr>
        <w:t>、</w:t>
      </w:r>
      <w:r>
        <w:rPr>
          <w:rFonts w:ascii="標楷體" w:eastAsia="標楷體" w:hAnsi="標楷體" w:cs="標楷體"/>
          <w:sz w:val="24"/>
          <w:szCs w:val="24"/>
        </w:rPr>
        <w:t>2018</w:t>
      </w:r>
      <w:r>
        <w:rPr>
          <w:rFonts w:ascii="標楷體" w:eastAsia="標楷體" w:hAnsi="標楷體" w:cs="標楷體"/>
          <w:sz w:val="24"/>
          <w:szCs w:val="24"/>
        </w:rPr>
        <w:t>年</w:t>
      </w:r>
      <w:r>
        <w:rPr>
          <w:rFonts w:ascii="標楷體" w:eastAsia="標楷體" w:hAnsi="標楷體" w:cs="標楷體"/>
          <w:sz w:val="24"/>
          <w:szCs w:val="24"/>
        </w:rPr>
        <w:t>4</w:t>
      </w:r>
      <w:r>
        <w:rPr>
          <w:rFonts w:ascii="標楷體" w:eastAsia="標楷體" w:hAnsi="標楷體" w:cs="標楷體"/>
          <w:sz w:val="24"/>
          <w:szCs w:val="24"/>
        </w:rPr>
        <w:t>月</w:t>
      </w:r>
      <w:r>
        <w:rPr>
          <w:rFonts w:ascii="標楷體" w:eastAsia="標楷體" w:hAnsi="標楷體" w:cs="標楷體"/>
          <w:sz w:val="24"/>
          <w:szCs w:val="24"/>
        </w:rPr>
        <w:t>11</w:t>
      </w:r>
      <w:r>
        <w:rPr>
          <w:rFonts w:ascii="標楷體" w:eastAsia="標楷體" w:hAnsi="標楷體" w:cs="標楷體"/>
          <w:sz w:val="24"/>
          <w:szCs w:val="24"/>
        </w:rPr>
        <w:t>日</w:t>
      </w:r>
      <w:r>
        <w:rPr>
          <w:rFonts w:ascii="標楷體" w:eastAsia="標楷體" w:hAnsi="標楷體" w:cs="標楷體"/>
          <w:sz w:val="24"/>
          <w:szCs w:val="24"/>
        </w:rPr>
        <w:t>(</w:t>
      </w:r>
      <w:r>
        <w:rPr>
          <w:rFonts w:ascii="標楷體" w:eastAsia="標楷體" w:hAnsi="標楷體" w:cs="標楷體"/>
          <w:sz w:val="24"/>
          <w:szCs w:val="24"/>
        </w:rPr>
        <w:t>北區</w:t>
      </w:r>
      <w:r>
        <w:rPr>
          <w:rFonts w:ascii="標楷體" w:eastAsia="標楷體" w:hAnsi="標楷體" w:cs="標楷體"/>
          <w:sz w:val="24"/>
          <w:szCs w:val="24"/>
        </w:rPr>
        <w:t>)</w:t>
      </w:r>
    </w:p>
    <w:p w14:paraId="04907B27" w14:textId="77777777" w:rsidR="00CE50F9" w:rsidRDefault="00CE50F9">
      <w:pPr>
        <w:widowControl w:val="0"/>
        <w:spacing w:line="360" w:lineRule="auto"/>
        <w:rPr>
          <w:rFonts w:ascii="標楷體" w:eastAsia="標楷體" w:hAnsi="標楷體" w:cs="標楷體"/>
          <w:sz w:val="24"/>
          <w:szCs w:val="24"/>
        </w:rPr>
      </w:pPr>
    </w:p>
    <w:p w14:paraId="04907B28"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六、辦理地點：花蓮縣立玉里國民小學、花蓮縣中華國民小學</w:t>
      </w:r>
    </w:p>
    <w:p w14:paraId="04907B29" w14:textId="77777777" w:rsidR="00CE50F9" w:rsidRDefault="00CE50F9">
      <w:pPr>
        <w:widowControl w:val="0"/>
        <w:spacing w:line="360" w:lineRule="auto"/>
        <w:rPr>
          <w:rFonts w:ascii="標楷體" w:eastAsia="標楷體" w:hAnsi="標楷體" w:cs="標楷體"/>
          <w:sz w:val="24"/>
          <w:szCs w:val="24"/>
        </w:rPr>
      </w:pPr>
    </w:p>
    <w:p w14:paraId="04907B2A"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lastRenderedPageBreak/>
        <w:t>七、參加對象與人數：本縣國中小教師</w:t>
      </w:r>
      <w:r>
        <w:rPr>
          <w:rFonts w:ascii="標楷體" w:eastAsia="標楷體" w:hAnsi="標楷體" w:cs="標楷體"/>
          <w:sz w:val="24"/>
          <w:szCs w:val="24"/>
        </w:rPr>
        <w:t>60</w:t>
      </w:r>
      <w:r>
        <w:rPr>
          <w:rFonts w:ascii="標楷體" w:eastAsia="標楷體" w:hAnsi="標楷體" w:cs="標楷體"/>
          <w:sz w:val="24"/>
          <w:szCs w:val="24"/>
        </w:rPr>
        <w:t>人</w:t>
      </w:r>
    </w:p>
    <w:p w14:paraId="04907B2B" w14:textId="77777777" w:rsidR="00CE50F9" w:rsidRDefault="00CE50F9">
      <w:pPr>
        <w:widowControl w:val="0"/>
        <w:spacing w:line="360" w:lineRule="auto"/>
        <w:rPr>
          <w:rFonts w:ascii="標楷體" w:eastAsia="標楷體" w:hAnsi="標楷體" w:cs="標楷體"/>
          <w:sz w:val="24"/>
          <w:szCs w:val="24"/>
        </w:rPr>
      </w:pPr>
    </w:p>
    <w:p w14:paraId="04907B2C"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八、研習內容</w:t>
      </w:r>
      <w:r>
        <w:rPr>
          <w:rFonts w:ascii="標楷體" w:eastAsia="標楷體" w:hAnsi="標楷體" w:cs="標楷體"/>
          <w:sz w:val="24"/>
          <w:szCs w:val="24"/>
        </w:rPr>
        <w:t>(</w:t>
      </w:r>
      <w:r>
        <w:rPr>
          <w:rFonts w:ascii="標楷體" w:eastAsia="標楷體" w:hAnsi="標楷體" w:cs="標楷體"/>
          <w:sz w:val="24"/>
          <w:szCs w:val="24"/>
        </w:rPr>
        <w:t>預定</w:t>
      </w:r>
      <w:r>
        <w:rPr>
          <w:rFonts w:ascii="標楷體" w:eastAsia="標楷體" w:hAnsi="標楷體" w:cs="標楷體"/>
          <w:sz w:val="24"/>
          <w:szCs w:val="24"/>
        </w:rPr>
        <w:t>)</w:t>
      </w:r>
    </w:p>
    <w:tbl>
      <w:tblPr>
        <w:tblStyle w:val="a5"/>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0"/>
        <w:gridCol w:w="3250"/>
        <w:gridCol w:w="3250"/>
      </w:tblGrid>
      <w:tr w:rsidR="00CE50F9" w14:paraId="04907B30" w14:textId="77777777">
        <w:tc>
          <w:tcPr>
            <w:tcW w:w="3250" w:type="dxa"/>
            <w:shd w:val="clear" w:color="auto" w:fill="auto"/>
            <w:tcMar>
              <w:top w:w="100" w:type="dxa"/>
              <w:left w:w="100" w:type="dxa"/>
              <w:bottom w:w="100" w:type="dxa"/>
              <w:right w:w="100" w:type="dxa"/>
            </w:tcMar>
          </w:tcPr>
          <w:p w14:paraId="04907B2D"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ab/>
            </w:r>
            <w:r>
              <w:rPr>
                <w:rFonts w:ascii="標楷體" w:eastAsia="標楷體" w:hAnsi="標楷體" w:cs="標楷體"/>
                <w:sz w:val="24"/>
                <w:szCs w:val="24"/>
              </w:rPr>
              <w:t>節次</w:t>
            </w:r>
          </w:p>
        </w:tc>
        <w:tc>
          <w:tcPr>
            <w:tcW w:w="3250" w:type="dxa"/>
            <w:shd w:val="clear" w:color="auto" w:fill="auto"/>
            <w:tcMar>
              <w:top w:w="100" w:type="dxa"/>
              <w:left w:w="100" w:type="dxa"/>
              <w:bottom w:w="100" w:type="dxa"/>
              <w:right w:w="100" w:type="dxa"/>
            </w:tcMar>
          </w:tcPr>
          <w:p w14:paraId="04907B2E"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3</w:t>
            </w:r>
            <w:r>
              <w:rPr>
                <w:rFonts w:ascii="標楷體" w:eastAsia="標楷體" w:hAnsi="標楷體" w:cs="標楷體"/>
                <w:sz w:val="24"/>
                <w:szCs w:val="24"/>
              </w:rPr>
              <w:t>月</w:t>
            </w:r>
            <w:r>
              <w:rPr>
                <w:rFonts w:ascii="標楷體" w:eastAsia="標楷體" w:hAnsi="標楷體" w:cs="標楷體"/>
                <w:sz w:val="24"/>
                <w:szCs w:val="24"/>
              </w:rPr>
              <w:t>21</w:t>
            </w:r>
            <w:r>
              <w:rPr>
                <w:rFonts w:ascii="標楷體" w:eastAsia="標楷體" w:hAnsi="標楷體" w:cs="標楷體"/>
                <w:sz w:val="24"/>
                <w:szCs w:val="24"/>
              </w:rPr>
              <w:t>日</w:t>
            </w:r>
            <w:r>
              <w:rPr>
                <w:rFonts w:ascii="標楷體" w:eastAsia="標楷體" w:hAnsi="標楷體" w:cs="標楷體"/>
                <w:sz w:val="24"/>
                <w:szCs w:val="24"/>
              </w:rPr>
              <w:t>(</w:t>
            </w:r>
            <w:r>
              <w:rPr>
                <w:rFonts w:ascii="標楷體" w:eastAsia="標楷體" w:hAnsi="標楷體" w:cs="標楷體"/>
                <w:sz w:val="24"/>
                <w:szCs w:val="24"/>
              </w:rPr>
              <w:t>南區</w:t>
            </w:r>
            <w:r>
              <w:rPr>
                <w:rFonts w:ascii="標楷體" w:eastAsia="標楷體" w:hAnsi="標楷體" w:cs="標楷體"/>
                <w:sz w:val="24"/>
                <w:szCs w:val="24"/>
              </w:rPr>
              <w:t>)</w:t>
            </w:r>
          </w:p>
        </w:tc>
        <w:tc>
          <w:tcPr>
            <w:tcW w:w="3250" w:type="dxa"/>
            <w:shd w:val="clear" w:color="auto" w:fill="auto"/>
            <w:tcMar>
              <w:top w:w="100" w:type="dxa"/>
              <w:left w:w="100" w:type="dxa"/>
              <w:bottom w:w="100" w:type="dxa"/>
              <w:right w:w="100" w:type="dxa"/>
            </w:tcMar>
          </w:tcPr>
          <w:p w14:paraId="04907B2F"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4</w:t>
            </w:r>
            <w:r>
              <w:rPr>
                <w:rFonts w:ascii="標楷體" w:eastAsia="標楷體" w:hAnsi="標楷體" w:cs="標楷體"/>
                <w:sz w:val="24"/>
                <w:szCs w:val="24"/>
              </w:rPr>
              <w:t>月</w:t>
            </w:r>
            <w:r>
              <w:rPr>
                <w:rFonts w:ascii="標楷體" w:eastAsia="標楷體" w:hAnsi="標楷體" w:cs="標楷體"/>
                <w:sz w:val="24"/>
                <w:szCs w:val="24"/>
              </w:rPr>
              <w:t>11</w:t>
            </w:r>
            <w:r>
              <w:rPr>
                <w:rFonts w:ascii="標楷體" w:eastAsia="標楷體" w:hAnsi="標楷體" w:cs="標楷體"/>
                <w:sz w:val="24"/>
                <w:szCs w:val="24"/>
              </w:rPr>
              <w:t>日</w:t>
            </w:r>
            <w:r>
              <w:rPr>
                <w:rFonts w:ascii="標楷體" w:eastAsia="標楷體" w:hAnsi="標楷體" w:cs="標楷體"/>
                <w:sz w:val="24"/>
                <w:szCs w:val="24"/>
              </w:rPr>
              <w:t>(</w:t>
            </w:r>
            <w:r>
              <w:rPr>
                <w:rFonts w:ascii="標楷體" w:eastAsia="標楷體" w:hAnsi="標楷體" w:cs="標楷體"/>
                <w:sz w:val="24"/>
                <w:szCs w:val="24"/>
              </w:rPr>
              <w:t>北區</w:t>
            </w:r>
            <w:r>
              <w:rPr>
                <w:rFonts w:ascii="標楷體" w:eastAsia="標楷體" w:hAnsi="標楷體" w:cs="標楷體"/>
                <w:sz w:val="24"/>
                <w:szCs w:val="24"/>
              </w:rPr>
              <w:t>)</w:t>
            </w:r>
          </w:p>
        </w:tc>
      </w:tr>
      <w:tr w:rsidR="00CE50F9" w14:paraId="04907B34" w14:textId="77777777">
        <w:tc>
          <w:tcPr>
            <w:tcW w:w="3250" w:type="dxa"/>
            <w:shd w:val="clear" w:color="auto" w:fill="auto"/>
            <w:tcMar>
              <w:top w:w="100" w:type="dxa"/>
              <w:left w:w="100" w:type="dxa"/>
              <w:bottom w:w="100" w:type="dxa"/>
              <w:right w:w="100" w:type="dxa"/>
            </w:tcMar>
          </w:tcPr>
          <w:p w14:paraId="04907B31"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8:30~9:00</w:t>
            </w:r>
          </w:p>
        </w:tc>
        <w:tc>
          <w:tcPr>
            <w:tcW w:w="3250" w:type="dxa"/>
            <w:shd w:val="clear" w:color="auto" w:fill="auto"/>
            <w:tcMar>
              <w:top w:w="100" w:type="dxa"/>
              <w:left w:w="100" w:type="dxa"/>
              <w:bottom w:w="100" w:type="dxa"/>
              <w:right w:w="100" w:type="dxa"/>
            </w:tcMar>
          </w:tcPr>
          <w:p w14:paraId="04907B32"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報到</w:t>
            </w:r>
          </w:p>
        </w:tc>
        <w:tc>
          <w:tcPr>
            <w:tcW w:w="3250" w:type="dxa"/>
            <w:shd w:val="clear" w:color="auto" w:fill="auto"/>
            <w:tcMar>
              <w:top w:w="100" w:type="dxa"/>
              <w:left w:w="100" w:type="dxa"/>
              <w:bottom w:w="100" w:type="dxa"/>
              <w:right w:w="100" w:type="dxa"/>
            </w:tcMar>
          </w:tcPr>
          <w:p w14:paraId="04907B33"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報到</w:t>
            </w:r>
          </w:p>
        </w:tc>
      </w:tr>
      <w:tr w:rsidR="00CE50F9" w14:paraId="04907B38" w14:textId="77777777">
        <w:tc>
          <w:tcPr>
            <w:tcW w:w="3250" w:type="dxa"/>
            <w:shd w:val="clear" w:color="auto" w:fill="auto"/>
            <w:tcMar>
              <w:top w:w="100" w:type="dxa"/>
              <w:left w:w="100" w:type="dxa"/>
              <w:bottom w:w="100" w:type="dxa"/>
              <w:right w:w="100" w:type="dxa"/>
            </w:tcMar>
          </w:tcPr>
          <w:p w14:paraId="04907B35"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9:00~10:30</w:t>
            </w:r>
          </w:p>
        </w:tc>
        <w:tc>
          <w:tcPr>
            <w:tcW w:w="3250" w:type="dxa"/>
            <w:shd w:val="clear" w:color="auto" w:fill="auto"/>
            <w:tcMar>
              <w:top w:w="100" w:type="dxa"/>
              <w:left w:w="100" w:type="dxa"/>
              <w:bottom w:w="100" w:type="dxa"/>
              <w:right w:w="100" w:type="dxa"/>
            </w:tcMar>
          </w:tcPr>
          <w:p w14:paraId="04907B36" w14:textId="77777777" w:rsidR="00CE50F9" w:rsidRDefault="00CF2873">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何謂混成式教學與其在差異化教學的應用－花蓮縣三民國小施信源校長</w:t>
            </w:r>
          </w:p>
        </w:tc>
        <w:tc>
          <w:tcPr>
            <w:tcW w:w="3250" w:type="dxa"/>
            <w:shd w:val="clear" w:color="auto" w:fill="auto"/>
            <w:tcMar>
              <w:top w:w="100" w:type="dxa"/>
              <w:left w:w="100" w:type="dxa"/>
              <w:bottom w:w="100" w:type="dxa"/>
              <w:right w:w="100" w:type="dxa"/>
            </w:tcMar>
          </w:tcPr>
          <w:p w14:paraId="04907B37" w14:textId="77777777" w:rsidR="00CE50F9" w:rsidRDefault="00CF2873">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何謂混成式教學與其在差異化教學的應用－花蓮縣三民國小施信源校長</w:t>
            </w:r>
          </w:p>
        </w:tc>
      </w:tr>
      <w:tr w:rsidR="00CE50F9" w14:paraId="04907B3C" w14:textId="77777777">
        <w:tc>
          <w:tcPr>
            <w:tcW w:w="3250" w:type="dxa"/>
            <w:shd w:val="clear" w:color="auto" w:fill="auto"/>
            <w:tcMar>
              <w:top w:w="100" w:type="dxa"/>
              <w:left w:w="100" w:type="dxa"/>
              <w:bottom w:w="100" w:type="dxa"/>
              <w:right w:w="100" w:type="dxa"/>
            </w:tcMar>
          </w:tcPr>
          <w:p w14:paraId="04907B39"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10:30~10:40</w:t>
            </w:r>
          </w:p>
        </w:tc>
        <w:tc>
          <w:tcPr>
            <w:tcW w:w="3250" w:type="dxa"/>
            <w:shd w:val="clear" w:color="auto" w:fill="auto"/>
            <w:tcMar>
              <w:top w:w="100" w:type="dxa"/>
              <w:left w:w="100" w:type="dxa"/>
              <w:bottom w:w="100" w:type="dxa"/>
              <w:right w:w="100" w:type="dxa"/>
            </w:tcMar>
          </w:tcPr>
          <w:p w14:paraId="04907B3A"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茶敘</w:t>
            </w:r>
          </w:p>
        </w:tc>
        <w:tc>
          <w:tcPr>
            <w:tcW w:w="3250" w:type="dxa"/>
            <w:shd w:val="clear" w:color="auto" w:fill="auto"/>
            <w:tcMar>
              <w:top w:w="100" w:type="dxa"/>
              <w:left w:w="100" w:type="dxa"/>
              <w:bottom w:w="100" w:type="dxa"/>
              <w:right w:w="100" w:type="dxa"/>
            </w:tcMar>
          </w:tcPr>
          <w:p w14:paraId="04907B3B"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茶敘</w:t>
            </w:r>
          </w:p>
        </w:tc>
      </w:tr>
      <w:tr w:rsidR="00CE50F9" w14:paraId="04907B42" w14:textId="77777777">
        <w:tc>
          <w:tcPr>
            <w:tcW w:w="3250" w:type="dxa"/>
            <w:shd w:val="clear" w:color="auto" w:fill="auto"/>
            <w:tcMar>
              <w:top w:w="100" w:type="dxa"/>
              <w:left w:w="100" w:type="dxa"/>
              <w:bottom w:w="100" w:type="dxa"/>
              <w:right w:w="100" w:type="dxa"/>
            </w:tcMar>
          </w:tcPr>
          <w:p w14:paraId="04907B3D"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10:40~12:10</w:t>
            </w:r>
          </w:p>
        </w:tc>
        <w:tc>
          <w:tcPr>
            <w:tcW w:w="3250" w:type="dxa"/>
            <w:shd w:val="clear" w:color="auto" w:fill="auto"/>
            <w:tcMar>
              <w:top w:w="100" w:type="dxa"/>
              <w:left w:w="100" w:type="dxa"/>
              <w:bottom w:w="100" w:type="dxa"/>
              <w:right w:w="100" w:type="dxa"/>
            </w:tcMar>
          </w:tcPr>
          <w:p w14:paraId="04907B3E" w14:textId="77777777" w:rsidR="00CE50F9" w:rsidRDefault="00CF2873">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混城式教學的類型與具體操作模式體驗與實作－花蓮縣三民國小施信源校長</w:t>
            </w:r>
          </w:p>
          <w:p w14:paraId="04907B3F" w14:textId="77777777" w:rsidR="00CE50F9" w:rsidRDefault="00CE50F9">
            <w:pPr>
              <w:widowControl w:val="0"/>
              <w:spacing w:line="240" w:lineRule="auto"/>
              <w:rPr>
                <w:rFonts w:ascii="標楷體" w:eastAsia="標楷體" w:hAnsi="標楷體" w:cs="標楷體"/>
                <w:sz w:val="24"/>
                <w:szCs w:val="24"/>
              </w:rPr>
            </w:pPr>
          </w:p>
        </w:tc>
        <w:tc>
          <w:tcPr>
            <w:tcW w:w="3250" w:type="dxa"/>
            <w:shd w:val="clear" w:color="auto" w:fill="auto"/>
            <w:tcMar>
              <w:top w:w="100" w:type="dxa"/>
              <w:left w:w="100" w:type="dxa"/>
              <w:bottom w:w="100" w:type="dxa"/>
              <w:right w:w="100" w:type="dxa"/>
            </w:tcMar>
          </w:tcPr>
          <w:p w14:paraId="04907B40" w14:textId="77777777" w:rsidR="00CE50F9" w:rsidRDefault="00CF2873">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混城式教學的類型與具體操作模式體驗與實作－花蓮縣三民國小施信源校長</w:t>
            </w:r>
          </w:p>
          <w:p w14:paraId="04907B41" w14:textId="77777777" w:rsidR="00CE50F9" w:rsidRDefault="00CE50F9">
            <w:pPr>
              <w:widowControl w:val="0"/>
              <w:spacing w:line="240" w:lineRule="auto"/>
              <w:rPr>
                <w:rFonts w:ascii="標楷體" w:eastAsia="標楷體" w:hAnsi="標楷體" w:cs="標楷體"/>
                <w:sz w:val="24"/>
                <w:szCs w:val="24"/>
              </w:rPr>
            </w:pPr>
          </w:p>
        </w:tc>
      </w:tr>
      <w:tr w:rsidR="00CE50F9" w14:paraId="04907B46" w14:textId="77777777">
        <w:tc>
          <w:tcPr>
            <w:tcW w:w="3250" w:type="dxa"/>
            <w:shd w:val="clear" w:color="auto" w:fill="auto"/>
            <w:tcMar>
              <w:top w:w="100" w:type="dxa"/>
              <w:left w:w="100" w:type="dxa"/>
              <w:bottom w:w="100" w:type="dxa"/>
              <w:right w:w="100" w:type="dxa"/>
            </w:tcMar>
          </w:tcPr>
          <w:p w14:paraId="04907B43"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12:10~13:20</w:t>
            </w:r>
          </w:p>
        </w:tc>
        <w:tc>
          <w:tcPr>
            <w:tcW w:w="3250" w:type="dxa"/>
            <w:shd w:val="clear" w:color="auto" w:fill="auto"/>
            <w:tcMar>
              <w:top w:w="100" w:type="dxa"/>
              <w:left w:w="100" w:type="dxa"/>
              <w:bottom w:w="100" w:type="dxa"/>
              <w:right w:w="100" w:type="dxa"/>
            </w:tcMar>
          </w:tcPr>
          <w:p w14:paraId="04907B44"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午休</w:t>
            </w:r>
          </w:p>
        </w:tc>
        <w:tc>
          <w:tcPr>
            <w:tcW w:w="3250" w:type="dxa"/>
            <w:shd w:val="clear" w:color="auto" w:fill="auto"/>
            <w:tcMar>
              <w:top w:w="100" w:type="dxa"/>
              <w:left w:w="100" w:type="dxa"/>
              <w:bottom w:w="100" w:type="dxa"/>
              <w:right w:w="100" w:type="dxa"/>
            </w:tcMar>
          </w:tcPr>
          <w:p w14:paraId="04907B45"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午休</w:t>
            </w:r>
          </w:p>
        </w:tc>
      </w:tr>
      <w:tr w:rsidR="00CE50F9" w14:paraId="04907B4A" w14:textId="77777777">
        <w:tc>
          <w:tcPr>
            <w:tcW w:w="3250" w:type="dxa"/>
            <w:shd w:val="clear" w:color="auto" w:fill="auto"/>
            <w:tcMar>
              <w:top w:w="100" w:type="dxa"/>
              <w:left w:w="100" w:type="dxa"/>
              <w:bottom w:w="100" w:type="dxa"/>
              <w:right w:w="100" w:type="dxa"/>
            </w:tcMar>
          </w:tcPr>
          <w:p w14:paraId="04907B47"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13:20~14:50</w:t>
            </w:r>
          </w:p>
        </w:tc>
        <w:tc>
          <w:tcPr>
            <w:tcW w:w="3250" w:type="dxa"/>
            <w:shd w:val="clear" w:color="auto" w:fill="auto"/>
            <w:tcMar>
              <w:top w:w="100" w:type="dxa"/>
              <w:left w:w="100" w:type="dxa"/>
              <w:bottom w:w="100" w:type="dxa"/>
              <w:right w:w="100" w:type="dxa"/>
            </w:tcMar>
          </w:tcPr>
          <w:p w14:paraId="04907B48" w14:textId="77777777" w:rsidR="00CE50F9" w:rsidRDefault="00CF2873">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均一教育平台在混成式教學的應用－均一教育平台江哲緯經理</w:t>
            </w:r>
          </w:p>
        </w:tc>
        <w:tc>
          <w:tcPr>
            <w:tcW w:w="3250" w:type="dxa"/>
            <w:shd w:val="clear" w:color="auto" w:fill="auto"/>
            <w:tcMar>
              <w:top w:w="100" w:type="dxa"/>
              <w:left w:w="100" w:type="dxa"/>
              <w:bottom w:w="100" w:type="dxa"/>
              <w:right w:w="100" w:type="dxa"/>
            </w:tcMar>
          </w:tcPr>
          <w:p w14:paraId="04907B49" w14:textId="77777777" w:rsidR="00CE50F9" w:rsidRDefault="00CF2873">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均一教育平台在混成式教學的應用－均一教育平台江哲緯經理</w:t>
            </w:r>
          </w:p>
        </w:tc>
      </w:tr>
      <w:tr w:rsidR="00CE50F9" w14:paraId="04907B4E" w14:textId="77777777">
        <w:tc>
          <w:tcPr>
            <w:tcW w:w="3250" w:type="dxa"/>
            <w:shd w:val="clear" w:color="auto" w:fill="auto"/>
            <w:tcMar>
              <w:top w:w="100" w:type="dxa"/>
              <w:left w:w="100" w:type="dxa"/>
              <w:bottom w:w="100" w:type="dxa"/>
              <w:right w:w="100" w:type="dxa"/>
            </w:tcMar>
          </w:tcPr>
          <w:p w14:paraId="04907B4B"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14:50~15:00</w:t>
            </w:r>
          </w:p>
        </w:tc>
        <w:tc>
          <w:tcPr>
            <w:tcW w:w="3250" w:type="dxa"/>
            <w:shd w:val="clear" w:color="auto" w:fill="auto"/>
            <w:tcMar>
              <w:top w:w="100" w:type="dxa"/>
              <w:left w:w="100" w:type="dxa"/>
              <w:bottom w:w="100" w:type="dxa"/>
              <w:right w:w="100" w:type="dxa"/>
            </w:tcMar>
          </w:tcPr>
          <w:p w14:paraId="04907B4C" w14:textId="77777777" w:rsidR="00CE50F9" w:rsidRDefault="00CF2873">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茶敘</w:t>
            </w:r>
          </w:p>
        </w:tc>
        <w:tc>
          <w:tcPr>
            <w:tcW w:w="3250" w:type="dxa"/>
            <w:shd w:val="clear" w:color="auto" w:fill="auto"/>
            <w:tcMar>
              <w:top w:w="100" w:type="dxa"/>
              <w:left w:w="100" w:type="dxa"/>
              <w:bottom w:w="100" w:type="dxa"/>
              <w:right w:w="100" w:type="dxa"/>
            </w:tcMar>
          </w:tcPr>
          <w:p w14:paraId="04907B4D" w14:textId="77777777" w:rsidR="00CE50F9" w:rsidRDefault="00CF2873">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茶敘</w:t>
            </w:r>
          </w:p>
        </w:tc>
      </w:tr>
      <w:tr w:rsidR="00CE50F9" w14:paraId="04907B52" w14:textId="77777777">
        <w:tc>
          <w:tcPr>
            <w:tcW w:w="3250" w:type="dxa"/>
            <w:shd w:val="clear" w:color="auto" w:fill="auto"/>
            <w:tcMar>
              <w:top w:w="100" w:type="dxa"/>
              <w:left w:w="100" w:type="dxa"/>
              <w:bottom w:w="100" w:type="dxa"/>
              <w:right w:w="100" w:type="dxa"/>
            </w:tcMar>
          </w:tcPr>
          <w:p w14:paraId="04907B4F"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15:00~16:30</w:t>
            </w:r>
          </w:p>
        </w:tc>
        <w:tc>
          <w:tcPr>
            <w:tcW w:w="3250" w:type="dxa"/>
            <w:shd w:val="clear" w:color="auto" w:fill="auto"/>
            <w:tcMar>
              <w:top w:w="100" w:type="dxa"/>
              <w:left w:w="100" w:type="dxa"/>
              <w:bottom w:w="100" w:type="dxa"/>
              <w:right w:w="100" w:type="dxa"/>
            </w:tcMar>
          </w:tcPr>
          <w:p w14:paraId="04907B50" w14:textId="77777777" w:rsidR="00CE50F9" w:rsidRDefault="00CF2873">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應用均一教育平台進行混成式教學實作－均一教育平台江哲緯經理</w:t>
            </w:r>
          </w:p>
        </w:tc>
        <w:tc>
          <w:tcPr>
            <w:tcW w:w="3250" w:type="dxa"/>
            <w:shd w:val="clear" w:color="auto" w:fill="auto"/>
            <w:tcMar>
              <w:top w:w="100" w:type="dxa"/>
              <w:left w:w="100" w:type="dxa"/>
              <w:bottom w:w="100" w:type="dxa"/>
              <w:right w:w="100" w:type="dxa"/>
            </w:tcMar>
          </w:tcPr>
          <w:p w14:paraId="04907B51" w14:textId="77777777" w:rsidR="00CE50F9" w:rsidRDefault="00CF2873">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應用均一教育平台進行混成式教學實作－均一教育平台江哲緯經理</w:t>
            </w:r>
          </w:p>
        </w:tc>
      </w:tr>
      <w:tr w:rsidR="00CE50F9" w14:paraId="04907B56" w14:textId="77777777">
        <w:tc>
          <w:tcPr>
            <w:tcW w:w="3250" w:type="dxa"/>
            <w:shd w:val="clear" w:color="auto" w:fill="auto"/>
            <w:tcMar>
              <w:top w:w="100" w:type="dxa"/>
              <w:left w:w="100" w:type="dxa"/>
              <w:bottom w:w="100" w:type="dxa"/>
              <w:right w:w="100" w:type="dxa"/>
            </w:tcMar>
          </w:tcPr>
          <w:p w14:paraId="04907B53"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16:30~16:50</w:t>
            </w:r>
          </w:p>
        </w:tc>
        <w:tc>
          <w:tcPr>
            <w:tcW w:w="3250" w:type="dxa"/>
            <w:shd w:val="clear" w:color="auto" w:fill="auto"/>
            <w:tcMar>
              <w:top w:w="100" w:type="dxa"/>
              <w:left w:w="100" w:type="dxa"/>
              <w:bottom w:w="100" w:type="dxa"/>
              <w:right w:w="100" w:type="dxa"/>
            </w:tcMar>
          </w:tcPr>
          <w:p w14:paraId="04907B54" w14:textId="77777777" w:rsidR="00CE50F9" w:rsidRDefault="00CF2873">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座談</w:t>
            </w:r>
          </w:p>
        </w:tc>
        <w:tc>
          <w:tcPr>
            <w:tcW w:w="3250" w:type="dxa"/>
            <w:shd w:val="clear" w:color="auto" w:fill="auto"/>
            <w:tcMar>
              <w:top w:w="100" w:type="dxa"/>
              <w:left w:w="100" w:type="dxa"/>
              <w:bottom w:w="100" w:type="dxa"/>
              <w:right w:w="100" w:type="dxa"/>
            </w:tcMar>
          </w:tcPr>
          <w:p w14:paraId="04907B55" w14:textId="77777777" w:rsidR="00CE50F9" w:rsidRDefault="00CF2873">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座談</w:t>
            </w:r>
          </w:p>
        </w:tc>
      </w:tr>
    </w:tbl>
    <w:p w14:paraId="04907B57" w14:textId="77777777" w:rsidR="00CE50F9" w:rsidRDefault="00CE50F9">
      <w:pPr>
        <w:widowControl w:val="0"/>
        <w:spacing w:line="360" w:lineRule="auto"/>
        <w:rPr>
          <w:rFonts w:ascii="標楷體" w:eastAsia="標楷體" w:hAnsi="標楷體" w:cs="標楷體"/>
          <w:sz w:val="24"/>
          <w:szCs w:val="24"/>
        </w:rPr>
      </w:pPr>
    </w:p>
    <w:p w14:paraId="04907B58" w14:textId="77777777" w:rsidR="00CE50F9" w:rsidRDefault="00CE50F9">
      <w:pPr>
        <w:widowControl w:val="0"/>
        <w:spacing w:line="360" w:lineRule="auto"/>
        <w:rPr>
          <w:rFonts w:ascii="標楷體" w:eastAsia="標楷體" w:hAnsi="標楷體" w:cs="標楷體"/>
          <w:sz w:val="24"/>
          <w:szCs w:val="24"/>
        </w:rPr>
      </w:pPr>
    </w:p>
    <w:p w14:paraId="04907B59" w14:textId="77777777" w:rsidR="00CE50F9" w:rsidRDefault="00CE50F9">
      <w:pPr>
        <w:widowControl w:val="0"/>
        <w:spacing w:before="120" w:line="360" w:lineRule="auto"/>
        <w:rPr>
          <w:rFonts w:ascii="標楷體" w:eastAsia="標楷體" w:hAnsi="標楷體" w:cs="標楷體"/>
          <w:sz w:val="24"/>
          <w:szCs w:val="24"/>
        </w:rPr>
      </w:pPr>
    </w:p>
    <w:p w14:paraId="04907B5A"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九、成效評估之實施</w:t>
      </w:r>
    </w:p>
    <w:p w14:paraId="04907B5B" w14:textId="77777777" w:rsidR="00CE50F9" w:rsidRDefault="00CF2873">
      <w:pPr>
        <w:widowControl w:val="0"/>
        <w:spacing w:line="360" w:lineRule="auto"/>
        <w:ind w:left="975" w:hanging="285"/>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sz w:val="24"/>
          <w:szCs w:val="24"/>
        </w:rPr>
        <w:tab/>
      </w:r>
      <w:r>
        <w:rPr>
          <w:rFonts w:ascii="標楷體" w:eastAsia="標楷體" w:hAnsi="標楷體" w:cs="標楷體"/>
          <w:sz w:val="24"/>
          <w:szCs w:val="24"/>
        </w:rPr>
        <w:t>依據到校觀課情形，進行訪談並了解具體成效。</w:t>
      </w:r>
    </w:p>
    <w:p w14:paraId="04907B5C" w14:textId="77777777" w:rsidR="00CE50F9" w:rsidRDefault="00CF2873">
      <w:pPr>
        <w:widowControl w:val="0"/>
        <w:spacing w:line="360" w:lineRule="auto"/>
        <w:ind w:left="975" w:hanging="285"/>
        <w:rPr>
          <w:rFonts w:ascii="標楷體" w:eastAsia="標楷體" w:hAnsi="標楷體" w:cs="標楷體"/>
          <w:sz w:val="24"/>
          <w:szCs w:val="24"/>
        </w:rPr>
      </w:pPr>
      <w:r>
        <w:rPr>
          <w:rFonts w:ascii="標楷體" w:eastAsia="標楷體" w:hAnsi="標楷體" w:cs="標楷體"/>
          <w:sz w:val="24"/>
          <w:szCs w:val="24"/>
        </w:rPr>
        <w:t xml:space="preserve">2.  </w:t>
      </w:r>
      <w:r>
        <w:rPr>
          <w:rFonts w:ascii="標楷體" w:eastAsia="標楷體" w:hAnsi="標楷體" w:cs="標楷體"/>
          <w:sz w:val="24"/>
          <w:szCs w:val="24"/>
        </w:rPr>
        <w:t>檢視縣內學力檢測學生成績進退部情形。</w:t>
      </w:r>
    </w:p>
    <w:p w14:paraId="04907B5D" w14:textId="77777777" w:rsidR="00CE50F9" w:rsidRDefault="00CF2873">
      <w:pPr>
        <w:widowControl w:val="0"/>
        <w:spacing w:line="360" w:lineRule="auto"/>
        <w:ind w:left="975" w:hanging="285"/>
        <w:rPr>
          <w:rFonts w:ascii="標楷體" w:eastAsia="標楷體" w:hAnsi="標楷體" w:cs="標楷體"/>
          <w:sz w:val="24"/>
          <w:szCs w:val="24"/>
        </w:rPr>
      </w:pPr>
      <w:r>
        <w:rPr>
          <w:rFonts w:ascii="標楷體" w:eastAsia="標楷體" w:hAnsi="標楷體" w:cs="標楷體"/>
          <w:sz w:val="24"/>
          <w:szCs w:val="24"/>
        </w:rPr>
        <w:t xml:space="preserve">3.  </w:t>
      </w:r>
      <w:r>
        <w:rPr>
          <w:rFonts w:ascii="標楷體" w:eastAsia="標楷體" w:hAnsi="標楷體" w:cs="標楷體"/>
          <w:sz w:val="24"/>
          <w:szCs w:val="24"/>
        </w:rPr>
        <w:t>檢視補救教學線上測驗系統參與學生施測結果。</w:t>
      </w:r>
    </w:p>
    <w:p w14:paraId="04907B5E"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lastRenderedPageBreak/>
        <w:t>十、預期成效</w:t>
      </w:r>
    </w:p>
    <w:p w14:paraId="04907B5F"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ab/>
        <w:t xml:space="preserve">1. </w:t>
      </w:r>
      <w:r>
        <w:rPr>
          <w:rFonts w:ascii="標楷體" w:eastAsia="標楷體" w:hAnsi="標楷體" w:cs="標楷體"/>
          <w:sz w:val="24"/>
          <w:szCs w:val="24"/>
        </w:rPr>
        <w:t>參與教師能於數學課中熟練應用混成式教學。</w:t>
      </w:r>
    </w:p>
    <w:p w14:paraId="04907B60" w14:textId="77777777" w:rsidR="00CE50F9" w:rsidRDefault="00CF2873">
      <w:pPr>
        <w:widowControl w:val="0"/>
        <w:spacing w:line="360" w:lineRule="auto"/>
        <w:rPr>
          <w:rFonts w:ascii="標楷體" w:eastAsia="標楷體" w:hAnsi="標楷體" w:cs="標楷體"/>
          <w:sz w:val="24"/>
          <w:szCs w:val="24"/>
        </w:rPr>
      </w:pPr>
      <w:r>
        <w:rPr>
          <w:rFonts w:ascii="標楷體" w:eastAsia="標楷體" w:hAnsi="標楷體" w:cs="標楷體"/>
          <w:sz w:val="24"/>
          <w:szCs w:val="24"/>
        </w:rPr>
        <w:tab/>
        <w:t xml:space="preserve">2. </w:t>
      </w:r>
      <w:r>
        <w:rPr>
          <w:rFonts w:ascii="標楷體" w:eastAsia="標楷體" w:hAnsi="標楷體" w:cs="標楷體"/>
          <w:sz w:val="24"/>
          <w:szCs w:val="24"/>
        </w:rPr>
        <w:t>參與學生顯內學力檢測與補救教學成績皆明顯進步。</w:t>
      </w:r>
    </w:p>
    <w:p w14:paraId="04907B61" w14:textId="77777777" w:rsidR="00CE50F9" w:rsidRDefault="00CF2873">
      <w:pPr>
        <w:widowControl w:val="0"/>
        <w:spacing w:line="360" w:lineRule="auto"/>
      </w:pPr>
      <w:r>
        <w:rPr>
          <w:rFonts w:ascii="標楷體" w:eastAsia="標楷體" w:hAnsi="標楷體" w:cs="標楷體"/>
          <w:sz w:val="24"/>
          <w:szCs w:val="24"/>
        </w:rPr>
        <w:tab/>
        <w:t xml:space="preserve">3. </w:t>
      </w:r>
      <w:r>
        <w:rPr>
          <w:rFonts w:ascii="標楷體" w:eastAsia="標楷體" w:hAnsi="標楷體" w:cs="標楷體"/>
          <w:sz w:val="24"/>
          <w:szCs w:val="24"/>
        </w:rPr>
        <w:t>參與教師於網路</w:t>
      </w:r>
      <w:r>
        <w:rPr>
          <w:rFonts w:ascii="標楷體" w:eastAsia="標楷體" w:hAnsi="標楷體" w:cs="標楷體"/>
          <w:sz w:val="24"/>
          <w:szCs w:val="24"/>
        </w:rPr>
        <w:t>FB</w:t>
      </w:r>
      <w:r>
        <w:rPr>
          <w:rFonts w:ascii="標楷體" w:eastAsia="標楷體" w:hAnsi="標楷體" w:cs="標楷體"/>
          <w:sz w:val="24"/>
          <w:szCs w:val="24"/>
        </w:rPr>
        <w:t>社群</w:t>
      </w:r>
      <w:r>
        <w:rPr>
          <w:rFonts w:ascii="標楷體" w:eastAsia="標楷體" w:hAnsi="標楷體" w:cs="標楷體"/>
          <w:sz w:val="24"/>
          <w:szCs w:val="24"/>
        </w:rPr>
        <w:t>"</w:t>
      </w:r>
      <w:r>
        <w:rPr>
          <w:rFonts w:ascii="標楷體" w:eastAsia="標楷體" w:hAnsi="標楷體" w:cs="標楷體"/>
          <w:sz w:val="24"/>
          <w:szCs w:val="24"/>
        </w:rPr>
        <w:t>結伴</w:t>
      </w:r>
      <w:r>
        <w:rPr>
          <w:rFonts w:ascii="標楷體" w:eastAsia="標楷體" w:hAnsi="標楷體" w:cs="標楷體"/>
          <w:sz w:val="24"/>
          <w:szCs w:val="24"/>
        </w:rPr>
        <w:t>"</w:t>
      </w:r>
      <w:r>
        <w:rPr>
          <w:rFonts w:ascii="標楷體" w:eastAsia="標楷體" w:hAnsi="標楷體" w:cs="標楷體"/>
          <w:sz w:val="24"/>
          <w:szCs w:val="24"/>
        </w:rPr>
        <w:t>中，發文分享實施經驗</w:t>
      </w:r>
      <w:r>
        <w:rPr>
          <w:rFonts w:ascii="標楷體" w:eastAsia="標楷體" w:hAnsi="標楷體" w:cs="標楷體"/>
          <w:sz w:val="24"/>
          <w:szCs w:val="24"/>
        </w:rPr>
        <w:t>10</w:t>
      </w:r>
      <w:r>
        <w:rPr>
          <w:rFonts w:ascii="標楷體" w:eastAsia="標楷體" w:hAnsi="標楷體" w:cs="標楷體"/>
          <w:sz w:val="24"/>
          <w:szCs w:val="24"/>
        </w:rPr>
        <w:t>則以上。</w:t>
      </w:r>
    </w:p>
    <w:sectPr w:rsidR="00CE50F9">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
  <w:rsids>
    <w:rsidRoot w:val="00CE50F9"/>
    <w:rsid w:val="00CE50F9"/>
    <w:rsid w:val="00CF2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TW"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TW"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1091</Characters>
  <Application>Microsoft Office Word</Application>
  <DocSecurity>4</DocSecurity>
  <Lines>9</Lines>
  <Paragraphs>2</Paragraphs>
  <ScaleCrop>false</ScaleCrop>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2018-03-14T02:39:00Z</dcterms:created>
  <dcterms:modified xsi:type="dcterms:W3CDTF">2018-03-14T02:39:00Z</dcterms:modified>
</cp:coreProperties>
</file>